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C025C84" w:rsidP="5C025C84" w:rsidRDefault="5C025C84" w14:paraId="156E64A4" w14:textId="3BFE7B41">
      <w:pPr>
        <w:pStyle w:val="Title"/>
        <w:rPr>
          <w:sz w:val="36"/>
          <w:szCs w:val="36"/>
        </w:rPr>
      </w:pPr>
      <w:r w:rsidRPr="5C025C84" w:rsidR="5C025C84">
        <w:rPr>
          <w:sz w:val="36"/>
          <w:szCs w:val="36"/>
        </w:rPr>
        <w:t xml:space="preserve">Contextual metadata for the </w:t>
      </w:r>
      <w:proofErr w:type="spellStart"/>
      <w:r w:rsidRPr="5C025C84" w:rsidR="5C025C84">
        <w:rPr>
          <w:sz w:val="36"/>
          <w:szCs w:val="36"/>
        </w:rPr>
        <w:t>Casweb</w:t>
      </w:r>
      <w:proofErr w:type="spellEnd"/>
      <w:r w:rsidRPr="5C025C84" w:rsidR="5C025C84">
        <w:rPr>
          <w:sz w:val="36"/>
          <w:szCs w:val="36"/>
        </w:rPr>
        <w:t xml:space="preserve"> data preservation archiv</w:t>
      </w:r>
      <w:r w:rsidRPr="5C025C84" w:rsidR="5C025C84">
        <w:rPr>
          <w:sz w:val="36"/>
          <w:szCs w:val="36"/>
        </w:rPr>
        <w:t>e</w:t>
      </w:r>
    </w:p>
    <w:p w:rsidR="5C025C84" w:rsidP="5C025C84" w:rsidRDefault="5C025C84" w14:paraId="4C2BF1F3" w14:textId="76E6D727">
      <w:pPr>
        <w:pStyle w:val="Heading1"/>
      </w:pPr>
      <w:r w:rsidR="5C025C84">
        <w:rPr/>
        <w:t xml:space="preserve">1971 Census of </w:t>
      </w:r>
      <w:proofErr w:type="gramStart"/>
      <w:r w:rsidR="5C025C84">
        <w:rPr/>
        <w:t>Great  Britain</w:t>
      </w:r>
      <w:proofErr w:type="gramEnd"/>
    </w:p>
    <w:p w:rsidR="5C025C84" w:rsidP="5C025C84" w:rsidRDefault="5C025C84" w14:paraId="1DB66690" w14:textId="4083B73D">
      <w:pPr>
        <w:pStyle w:val="Normal"/>
      </w:pPr>
    </w:p>
    <w:p w:rsidR="5C025C84" w:rsidP="5C025C84" w:rsidRDefault="5C025C84" w14:paraId="1C8180BF" w14:textId="3AB37D2C">
      <w:pPr>
        <w:pStyle w:val="Normal"/>
      </w:pPr>
      <w:r w:rsidR="5C025C84">
        <w:rPr/>
        <w:t xml:space="preserve">This repository </w:t>
      </w:r>
      <w:r w:rsidR="5C025C84">
        <w:rPr/>
        <w:t>contains</w:t>
      </w:r>
      <w:r w:rsidR="5C025C84">
        <w:rPr/>
        <w:t xml:space="preserve"> the original data from the </w:t>
      </w:r>
      <w:proofErr w:type="spellStart"/>
      <w:r w:rsidR="5C025C84">
        <w:rPr/>
        <w:t>Casweb</w:t>
      </w:r>
      <w:proofErr w:type="spellEnd"/>
      <w:r w:rsidR="5C025C84">
        <w:rPr/>
        <w:t xml:space="preserve"> (</w:t>
      </w:r>
      <w:hyperlink r:id="R9b1c4778a2054b22">
        <w:r w:rsidRPr="5C025C84" w:rsidR="5C025C84">
          <w:rPr>
            <w:rStyle w:val="Hyperlink"/>
          </w:rPr>
          <w:t>https://casweb.ukdataservice.ac.uk</w:t>
        </w:r>
      </w:hyperlink>
      <w:r w:rsidR="5C025C84">
        <w:rPr/>
        <w:t xml:space="preserve">) (Census Area Statistics on the web) </w:t>
      </w:r>
      <w:r w:rsidR="5C025C84">
        <w:rPr/>
        <w:t>application</w:t>
      </w:r>
      <w:r w:rsidR="5C025C84">
        <w:rPr/>
        <w:t xml:space="preserve">. </w:t>
      </w:r>
      <w:r>
        <w:br/>
      </w:r>
      <w:proofErr w:type="spellStart"/>
      <w:r w:rsidR="5C025C84">
        <w:rPr/>
        <w:t>Casweb</w:t>
      </w:r>
      <w:proofErr w:type="spellEnd"/>
      <w:r w:rsidR="5C025C84">
        <w:rPr/>
        <w:t xml:space="preserve"> was a web interface to UK Census data, first developed in 1998 at MIDAS (Manchester Information, Data and Associated Services) at the University of Manchester by James ‘Red’ Harris. </w:t>
      </w:r>
      <w:r w:rsidR="5C025C84">
        <w:rPr/>
        <w:t>It was a revolutionary piece of software, the first graphical interface to census data and one of the first graphical data web interfaces in the work.</w:t>
      </w:r>
      <w:r w:rsidR="5C025C84">
        <w:rPr/>
        <w:t xml:space="preserve"> The application was written in </w:t>
      </w:r>
      <w:proofErr w:type="spellStart"/>
      <w:r w:rsidR="5C025C84">
        <w:rPr/>
        <w:t>Coldfusion</w:t>
      </w:r>
      <w:proofErr w:type="spellEnd"/>
      <w:r w:rsidR="5C025C84">
        <w:rPr/>
        <w:t xml:space="preserve">, JavaScript, </w:t>
      </w:r>
      <w:r w:rsidR="5C025C84">
        <w:rPr/>
        <w:t>Perl and</w:t>
      </w:r>
      <w:r w:rsidR="5C025C84">
        <w:rPr/>
        <w:t xml:space="preserve"> HTML with a Microsoft SQL Server database. Digital boundary data was later added to the database and the transformation pipeline was done by Safe Software’s FME data integration application.</w:t>
      </w:r>
      <w:r>
        <w:br/>
      </w:r>
      <w:r>
        <w:br/>
      </w:r>
      <w:r w:rsidR="5C025C84">
        <w:rPr/>
        <w:t xml:space="preserve">Originally designed for 1991 GB Census data, </w:t>
      </w:r>
      <w:proofErr w:type="spellStart"/>
      <w:r w:rsidR="5C025C84">
        <w:rPr/>
        <w:t>Casweb</w:t>
      </w:r>
      <w:proofErr w:type="spellEnd"/>
      <w:r w:rsidR="5C025C84">
        <w:rPr/>
        <w:t xml:space="preserve"> was expanded to include data from 1971 through to 2011 and enhanced to add boundary data in SQL Server native spatial format.</w:t>
      </w:r>
    </w:p>
    <w:p w:rsidR="5C025C84" w:rsidP="5C025C84" w:rsidRDefault="5C025C84" w14:paraId="56FE61C8" w14:textId="157A937B">
      <w:pPr>
        <w:pStyle w:val="Normal"/>
      </w:pPr>
      <w:r w:rsidR="5C025C84">
        <w:rPr/>
        <w:t xml:space="preserve">It has become increasingly difficult to keep </w:t>
      </w:r>
      <w:proofErr w:type="spellStart"/>
      <w:r w:rsidR="5C025C84">
        <w:rPr/>
        <w:t>Casweb</w:t>
      </w:r>
      <w:proofErr w:type="spellEnd"/>
      <w:r w:rsidR="5C025C84">
        <w:rPr/>
        <w:t xml:space="preserve"> operational and so we are removing the data from within </w:t>
      </w:r>
      <w:bookmarkStart w:name="_Int_fdPL2CE1" w:id="1367092584"/>
      <w:r w:rsidR="5C025C84">
        <w:rPr/>
        <w:t>its</w:t>
      </w:r>
      <w:bookmarkEnd w:id="1367092584"/>
      <w:r w:rsidR="5C025C84">
        <w:rPr/>
        <w:t xml:space="preserve"> database and moving it to a repository at https://statistics.ukdataservice.ac.uk/</w:t>
      </w:r>
    </w:p>
    <w:p w:rsidR="5C025C84" w:rsidP="5C025C84" w:rsidRDefault="5C025C84" w14:paraId="703F92D0" w14:textId="1B9A7523">
      <w:pPr>
        <w:pStyle w:val="Normal"/>
      </w:pPr>
      <w:r w:rsidR="5C025C84">
        <w:rPr/>
        <w:t xml:space="preserve">                     </w:t>
      </w:r>
      <w:r w:rsidR="5C025C84">
        <w:drawing>
          <wp:inline wp14:editId="499FA349" wp14:anchorId="618BCB64">
            <wp:extent cx="4572000" cy="3114675"/>
            <wp:effectExtent l="152400" t="152400" r="342900" b="352425"/>
            <wp:docPr id="15496589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322d46591643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572000" cy="3114675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5C025C84" w:rsidP="5C025C84" w:rsidRDefault="5C025C84" w14:paraId="08CD24E2" w14:textId="5208E3DD">
      <w:pPr>
        <w:pStyle w:val="Heading2"/>
      </w:pPr>
      <w:r w:rsidR="5C025C84">
        <w:rPr/>
        <w:t>1971 Census data</w:t>
      </w:r>
    </w:p>
    <w:p w:rsidR="5C025C84" w:rsidP="5C025C84" w:rsidRDefault="5C025C84" w14:paraId="661C8B70" w14:textId="736FAC67">
      <w:pPr>
        <w:pStyle w:val="Normal"/>
      </w:pPr>
      <w:r w:rsidR="5C025C84">
        <w:rPr/>
        <w:t>The 1971 census data was held in three tables based on the way the data was collected. One table is for Person data (</w:t>
      </w:r>
      <w:proofErr w:type="spellStart"/>
      <w:r w:rsidR="5C025C84">
        <w:rPr/>
        <w:t>c_p</w:t>
      </w:r>
      <w:proofErr w:type="spellEnd"/>
      <w:r w:rsidR="5C025C84">
        <w:rPr/>
        <w:t>), one for Household data (</w:t>
      </w:r>
      <w:proofErr w:type="spellStart"/>
      <w:r w:rsidR="5C025C84">
        <w:rPr/>
        <w:t>c_h</w:t>
      </w:r>
      <w:proofErr w:type="spellEnd"/>
      <w:r w:rsidR="5C025C84">
        <w:rPr/>
        <w:t>) and one where the data is more detailed but only for a 10% sample of population (</w:t>
      </w:r>
      <w:r w:rsidR="5C025C84">
        <w:rPr/>
        <w:t>x_ph</w:t>
      </w:r>
      <w:r w:rsidR="5C025C84">
        <w:rPr/>
        <w:t>).</w:t>
      </w:r>
      <w:r>
        <w:br/>
      </w:r>
    </w:p>
    <w:p w:rsidR="5C025C84" w:rsidP="5C025C84" w:rsidRDefault="5C025C84" w14:paraId="552D737F" w14:textId="4FD3F878">
      <w:pPr>
        <w:pStyle w:val="Normal"/>
      </w:pPr>
      <w:r w:rsidR="5C025C84">
        <w:rPr/>
        <w:t xml:space="preserve">A metadata document (1971 Census variable </w:t>
      </w:r>
      <w:proofErr w:type="gramStart"/>
      <w:r w:rsidR="5C025C84">
        <w:rPr/>
        <w:t>metadata.xlsx )</w:t>
      </w:r>
      <w:proofErr w:type="gramEnd"/>
      <w:r w:rsidR="5C025C84">
        <w:rPr/>
        <w:t xml:space="preserve"> is available in the archive that links the variables to the data repositories and their respective tables.</w:t>
      </w:r>
      <w:r>
        <w:br/>
      </w:r>
      <w:r>
        <w:br/>
      </w:r>
      <w:r w:rsidR="5C025C84">
        <w:rPr/>
        <w:t>An image of the table frameworks that shows how the tables were constructed is also available within the archive.</w:t>
      </w:r>
    </w:p>
    <w:p w:rsidR="5C025C84" w:rsidP="5C025C84" w:rsidRDefault="5C025C84" w14:paraId="20A39B6F" w14:textId="7CFC883E">
      <w:pPr>
        <w:pStyle w:val="Normal"/>
      </w:pPr>
      <w:r w:rsidR="5C025C84">
        <w:rPr/>
        <w:t xml:space="preserve">The archives are in 7zip format, a free archive zipping tool - </w:t>
      </w:r>
      <w:hyperlink r:id="Rf4f459ef4d094e3a">
        <w:r w:rsidRPr="5C025C84" w:rsidR="5C025C84">
          <w:rPr>
            <w:rStyle w:val="Hyperlink"/>
          </w:rPr>
          <w:t>https://www.7-zip.org/</w:t>
        </w:r>
      </w:hyperlink>
    </w:p>
    <w:p w:rsidR="5C025C84" w:rsidP="5C025C84" w:rsidRDefault="5C025C84" w14:paraId="025F9F87" w14:textId="3F0A43F6">
      <w:pPr>
        <w:pStyle w:val="Normal"/>
      </w:pPr>
    </w:p>
    <w:p w:rsidR="5C025C84" w:rsidP="5C025C84" w:rsidRDefault="5C025C84" w14:paraId="7269D6CF" w14:textId="3D4575A4">
      <w:pPr>
        <w:pStyle w:val="Heading2"/>
      </w:pPr>
      <w:r w:rsidR="5C025C84">
        <w:rPr/>
        <w:t>Geography</w:t>
      </w:r>
    </w:p>
    <w:p w:rsidR="5C025C84" w:rsidP="5C025C84" w:rsidRDefault="5C025C84" w14:paraId="203DB0FA" w14:textId="18776408">
      <w:pPr>
        <w:pStyle w:val="Normal"/>
      </w:pPr>
      <w:r w:rsidR="5C025C84">
        <w:rPr/>
        <w:t xml:space="preserve">Geography look-up tables are available in the archive at all 5 levels of administrative geography the census was produced for – Country, County, District, </w:t>
      </w:r>
      <w:r w:rsidR="5C025C84">
        <w:rPr/>
        <w:t>Ward</w:t>
      </w:r>
      <w:r w:rsidR="5C025C84">
        <w:rPr/>
        <w:t xml:space="preserve"> and Enumeration District (ED). Each geography look-up table has look-ups to parent geography areas as well as the name of the zone areas.</w:t>
      </w:r>
    </w:p>
    <w:p w:rsidR="5C025C84" w:rsidP="5C025C84" w:rsidRDefault="5C025C84" w14:paraId="7E8AC752" w14:textId="023B796E">
      <w:pPr>
        <w:pStyle w:val="Normal"/>
      </w:pPr>
    </w:p>
    <w:p w:rsidR="5C025C84" w:rsidP="5C025C84" w:rsidRDefault="5C025C84" w14:paraId="46E8C626" w14:textId="3120468B">
      <w:pPr>
        <w:pStyle w:val="Heading2"/>
      </w:pPr>
      <w:r w:rsidR="5C025C84">
        <w:rPr/>
        <w:t>Footnotes</w:t>
      </w:r>
    </w:p>
    <w:p w:rsidR="5C025C84" w:rsidP="5C025C84" w:rsidRDefault="5C025C84" w14:paraId="1F06D866" w14:textId="1DBAFD8D">
      <w:pPr>
        <w:pStyle w:val="Normal"/>
      </w:pPr>
      <w:r w:rsidR="5C025C84">
        <w:rPr/>
        <w:t>Where footnotes were included with a table they are reproduced below, they are also visible in the framework image files.</w:t>
      </w:r>
    </w:p>
    <w:p w:rsidR="5C025C84" w:rsidP="5C025C84" w:rsidRDefault="5C025C84" w14:paraId="790B692D" w14:textId="4C9E04C6">
      <w:pPr>
        <w:pStyle w:val="Heading3"/>
      </w:pPr>
      <w:r w:rsidR="5C025C84">
        <w:rPr/>
        <w:t xml:space="preserve">Table SAS 07 - </w:t>
      </w:r>
      <w:r w:rsidR="5C025C84">
        <w:rPr/>
        <w:t>Persons present in private households</w:t>
      </w:r>
    </w:p>
    <w:p w:rsidR="5C025C84" w:rsidP="5C025C84" w:rsidRDefault="5C025C84" w14:paraId="161B7841" w14:textId="4A220126">
      <w:pPr>
        <w:pStyle w:val="Normal"/>
      </w:pPr>
      <w:r w:rsidR="5C025C84">
        <w:rPr/>
        <w:t>Children ever born to married women</w:t>
      </w:r>
      <w:proofErr w:type="gramStart"/>
      <w:r w:rsidR="5C025C84">
        <w:rPr/>
        <w:t>*  -</w:t>
      </w:r>
      <w:proofErr w:type="gramEnd"/>
      <w:r w:rsidR="5C025C84">
        <w:rPr/>
        <w:t xml:space="preserve"> </w:t>
      </w:r>
      <w:r w:rsidR="5C025C84">
        <w:rPr/>
        <w:t xml:space="preserve">Includes those </w:t>
      </w:r>
      <w:proofErr w:type="gramStart"/>
      <w:r w:rsidR="5C025C84">
        <w:rPr/>
        <w:t>not present</w:t>
      </w:r>
      <w:proofErr w:type="gramEnd"/>
      <w:r w:rsidR="5C025C84">
        <w:rPr/>
        <w:t xml:space="preserve"> in the household at census, and those who had died before the census</w:t>
      </w:r>
    </w:p>
    <w:p w:rsidR="5C025C84" w:rsidP="5C025C84" w:rsidRDefault="5C025C84" w14:paraId="1B20801B" w14:textId="497F824D">
      <w:pPr>
        <w:pStyle w:val="Heading3"/>
      </w:pPr>
      <w:r w:rsidR="5C025C84">
        <w:rPr/>
        <w:t>Table SAS 08 – Country of birth</w:t>
      </w:r>
    </w:p>
    <w:p w:rsidR="5C025C84" w:rsidP="5C025C84" w:rsidRDefault="5C025C84" w14:paraId="588C4C33" w14:textId="145E85FE">
      <w:pPr>
        <w:pStyle w:val="Normal"/>
      </w:pPr>
      <w:r w:rsidR="5C025C84">
        <w:rPr/>
        <w:t xml:space="preserve">Northern Ireland, etc.* - </w:t>
      </w:r>
      <w:r w:rsidR="5C025C84">
        <w:rPr/>
        <w:t>Includes persons born in the Isle of Man, the Channel Islands, or gave birthplace as 'United Kingdom'.</w:t>
      </w:r>
      <w:r>
        <w:br/>
      </w:r>
      <w:r w:rsidR="5C025C84">
        <w:rPr/>
        <w:t xml:space="preserve">Far East ** - </w:t>
      </w:r>
      <w:r w:rsidR="5C025C84">
        <w:rPr/>
        <w:t>Includes Hong Kong, Malaysia, Singapore, and Oceania.</w:t>
      </w:r>
      <w:r>
        <w:br/>
      </w:r>
      <w:r w:rsidR="5C025C84">
        <w:rPr/>
        <w:t xml:space="preserve">Other *** - </w:t>
      </w:r>
      <w:r w:rsidR="5C025C84">
        <w:rPr/>
        <w:t>Includes Cyprus, Malta, Gozo, and Gibraltar.</w:t>
      </w:r>
    </w:p>
    <w:p w:rsidR="5C025C84" w:rsidP="5C025C84" w:rsidRDefault="5C025C84" w14:paraId="0DCD75E7" w14:textId="061A570E">
      <w:pPr>
        <w:pStyle w:val="Heading3"/>
      </w:pPr>
      <w:r w:rsidR="5C025C84">
        <w:rPr/>
        <w:t>Table SAS 12 – Children ever born</w:t>
      </w:r>
    </w:p>
    <w:p w:rsidR="5C025C84" w:rsidP="5C025C84" w:rsidRDefault="5C025C84" w14:paraId="16017D68" w14:textId="294C8E73">
      <w:pPr>
        <w:pStyle w:val="Normal"/>
      </w:pPr>
      <w:r w:rsidR="5C025C84">
        <w:rPr/>
        <w:t xml:space="preserve">Children ever born to females in private h/h aged * - </w:t>
      </w:r>
      <w:r w:rsidR="5C025C84">
        <w:rPr/>
        <w:t>Includes those who were not present in the h/h at the Census and those who died before the Census.</w:t>
      </w:r>
    </w:p>
    <w:p w:rsidR="5C025C84" w:rsidP="5C025C84" w:rsidRDefault="5C025C84" w14:paraId="06434402" w14:textId="537074B8">
      <w:pPr>
        <w:pStyle w:val="Heading3"/>
      </w:pPr>
      <w:r w:rsidR="5C025C84">
        <w:rPr/>
        <w:t xml:space="preserve">Table SAS 13 – Place of </w:t>
      </w:r>
      <w:r w:rsidR="5C025C84">
        <w:rPr/>
        <w:t>birth</w:t>
      </w:r>
      <w:r w:rsidR="5C025C84">
        <w:rPr/>
        <w:t>: parental origin</w:t>
      </w:r>
    </w:p>
    <w:p w:rsidR="5C025C84" w:rsidP="5C025C84" w:rsidRDefault="5C025C84" w14:paraId="01A945C1" w14:textId="747D4D43">
      <w:pPr>
        <w:pStyle w:val="Normal"/>
      </w:pPr>
      <w:r w:rsidR="5C025C84">
        <w:rPr/>
        <w:t xml:space="preserve">Both parents </w:t>
      </w:r>
      <w:proofErr w:type="gramStart"/>
      <w:r w:rsidR="5C025C84">
        <w:rPr/>
        <w:t>born</w:t>
      </w:r>
      <w:proofErr w:type="gramEnd"/>
      <w:r w:rsidR="5C025C84">
        <w:rPr/>
        <w:t xml:space="preserve"> in N.C.* - </w:t>
      </w:r>
      <w:r w:rsidR="5C025C84">
        <w:rPr/>
        <w:t>N.C. New Commonwealth.</w:t>
      </w:r>
      <w:r>
        <w:br/>
      </w:r>
      <w:r w:rsidR="5C025C84">
        <w:rPr/>
        <w:t>** The 1st 3 columns combine the birthplace of the parent(s) with that of the individual.</w:t>
      </w:r>
    </w:p>
    <w:p w:rsidR="5C025C84" w:rsidP="5C025C84" w:rsidRDefault="5C025C84" w14:paraId="00A7ABD2" w14:textId="53FBB6A1">
      <w:pPr>
        <w:pStyle w:val="Heading3"/>
      </w:pPr>
      <w:r w:rsidR="5C025C84">
        <w:rPr/>
        <w:t>Table SAS 19 – Household composition and housing</w:t>
      </w:r>
    </w:p>
    <w:p w:rsidR="5C025C84" w:rsidP="5C025C84" w:rsidRDefault="5C025C84" w14:paraId="0217FCA5" w14:textId="676F21D8">
      <w:pPr>
        <w:pStyle w:val="Normal"/>
      </w:pPr>
      <w:r w:rsidR="5C025C84">
        <w:rPr/>
        <w:t>SSHA * - Scottish Special Housing Association</w:t>
      </w:r>
    </w:p>
    <w:p w:rsidR="5C025C84" w:rsidP="5C025C84" w:rsidRDefault="5C025C84" w14:paraId="0EE7BD1B" w14:textId="63FFCFE3">
      <w:pPr>
        <w:pStyle w:val="Heading3"/>
      </w:pPr>
      <w:r w:rsidR="5C025C84">
        <w:rPr/>
        <w:t xml:space="preserve">Table SAS 20 - </w:t>
      </w:r>
      <w:r w:rsidR="5C025C84">
        <w:rPr/>
        <w:t>Households with dependent children and pensioners</w:t>
      </w:r>
    </w:p>
    <w:p w:rsidR="5C025C84" w:rsidP="5C025C84" w:rsidRDefault="5C025C84" w14:paraId="7A3D5E3F" w14:textId="382B1037">
      <w:pPr>
        <w:pStyle w:val="Normal"/>
      </w:pPr>
      <w:r w:rsidR="5C025C84">
        <w:rPr/>
        <w:t>Persons EA* - Economically Active</w:t>
      </w:r>
    </w:p>
    <w:p w:rsidR="5C025C84" w:rsidP="5C025C84" w:rsidRDefault="5C025C84" w14:paraId="2D323453" w14:textId="2C8D5CE4">
      <w:pPr>
        <w:pStyle w:val="Heading3"/>
      </w:pPr>
      <w:r w:rsidR="5C025C84">
        <w:rPr/>
        <w:t>Table SAS 21 – Household amenities and housing</w:t>
      </w:r>
    </w:p>
    <w:p w:rsidR="5C025C84" w:rsidP="5C025C84" w:rsidRDefault="5C025C84" w14:paraId="4B3FC970" w14:textId="676F21D8">
      <w:pPr>
        <w:pStyle w:val="Normal"/>
      </w:pPr>
      <w:r w:rsidR="5C025C84">
        <w:rPr/>
        <w:t>SSHA * - Scottish Special Housing Association</w:t>
      </w:r>
    </w:p>
    <w:p w:rsidR="5C025C84" w:rsidP="5C025C84" w:rsidRDefault="5C025C84" w14:paraId="71EC2AD5" w14:textId="1103B1D0">
      <w:pPr>
        <w:pStyle w:val="Heading3"/>
      </w:pPr>
      <w:r w:rsidR="5C025C84">
        <w:rPr/>
        <w:t>Table SAS 22 – Migrant head of house (10% Sample)</w:t>
      </w:r>
    </w:p>
    <w:p w:rsidR="5C025C84" w:rsidP="5C025C84" w:rsidRDefault="5C025C84" w14:paraId="453C0BD3" w14:textId="0FD71D3A">
      <w:pPr>
        <w:pStyle w:val="Normal"/>
      </w:pPr>
      <w:r w:rsidR="5C025C84">
        <w:rPr/>
        <w:t>LA* - Local Area Authority</w:t>
      </w:r>
      <w:r>
        <w:br/>
      </w:r>
      <w:r w:rsidR="5C025C84">
        <w:rPr/>
        <w:t xml:space="preserve">65+/60+ ** - </w:t>
      </w:r>
      <w:r w:rsidR="5C025C84">
        <w:rPr/>
        <w:t>65+ = Males; 60+ = Females</w:t>
      </w:r>
    </w:p>
    <w:p w:rsidR="5C025C84" w:rsidP="5C025C84" w:rsidRDefault="5C025C84" w14:paraId="1AF7FF2B" w14:textId="4D598FBF">
      <w:pPr>
        <w:pStyle w:val="Heading3"/>
      </w:pPr>
      <w:r w:rsidR="5C025C84">
        <w:rPr/>
        <w:t>Table SAS 24 – Working women (10% Sample)</w:t>
      </w:r>
    </w:p>
    <w:p w:rsidR="5C025C84" w:rsidP="5C025C84" w:rsidRDefault="5C025C84" w14:paraId="3067A827" w14:textId="37171A2F">
      <w:pPr>
        <w:pStyle w:val="Normal"/>
      </w:pPr>
      <w:r w:rsidR="5C025C84">
        <w:rPr/>
        <w:t>LA* - Local Area Authority</w:t>
      </w:r>
    </w:p>
    <w:p w:rsidR="5C025C84" w:rsidP="5C025C84" w:rsidRDefault="5C025C84" w14:paraId="057D8793" w14:textId="57C3AAF9">
      <w:pPr>
        <w:pStyle w:val="Heading3"/>
      </w:pPr>
      <w:r w:rsidR="5C025C84">
        <w:rPr/>
        <w:t>Table SAS 27 – Travel to work (10% Sample)</w:t>
      </w:r>
    </w:p>
    <w:p w:rsidR="5C025C84" w:rsidP="5C025C84" w:rsidRDefault="5C025C84" w14:paraId="2036F5E3" w14:textId="35763CEE">
      <w:pPr>
        <w:pStyle w:val="Normal"/>
      </w:pPr>
      <w:r w:rsidR="5C025C84">
        <w:rPr/>
        <w:t>LAA* - Local Area Authority</w:t>
      </w:r>
    </w:p>
    <w:p w:rsidR="5C025C84" w:rsidP="5C025C84" w:rsidRDefault="5C025C84" w14:paraId="66A6AAEC" w14:textId="04042287">
      <w:pPr>
        <w:pStyle w:val="Heading3"/>
      </w:pPr>
      <w:r w:rsidR="5C025C84">
        <w:rPr/>
        <w:t>Table SAS 28 – SEG and industry (10% Sample)</w:t>
      </w:r>
    </w:p>
    <w:p w:rsidR="5C025C84" w:rsidP="5C025C84" w:rsidRDefault="5C025C84" w14:paraId="5D777AAE" w14:textId="35763CEE">
      <w:pPr>
        <w:pStyle w:val="Normal"/>
      </w:pPr>
      <w:r w:rsidR="5C025C84">
        <w:rPr/>
        <w:t>LAA* - Local Area Authority</w:t>
      </w:r>
    </w:p>
    <w:p w:rsidR="5C025C84" w:rsidP="5C025C84" w:rsidRDefault="5C025C84" w14:paraId="27B71D67" w14:textId="341DEAB1">
      <w:pPr>
        <w:pStyle w:val="Normal"/>
      </w:pPr>
    </w:p>
    <w:p w:rsidR="5C025C84" w:rsidP="5C025C84" w:rsidRDefault="5C025C84" w14:paraId="0E6A0029" w14:textId="688FD8F3">
      <w:pPr>
        <w:pStyle w:val="Normal"/>
      </w:pPr>
    </w:p>
    <w:p w:rsidR="5C025C84" w:rsidP="5C025C84" w:rsidRDefault="5C025C84" w14:paraId="6B9FD27F" w14:textId="583807B3">
      <w:pPr>
        <w:pStyle w:val="Normal"/>
      </w:pPr>
    </w:p>
    <w:p w:rsidR="5C025C84" w:rsidP="5C025C84" w:rsidRDefault="5C025C84" w14:paraId="76B2621B" w14:textId="24FD15A2">
      <w:pPr>
        <w:pStyle w:val="Normal"/>
      </w:pPr>
    </w:p>
    <w:p w:rsidR="5C025C84" w:rsidP="5C025C84" w:rsidRDefault="5C025C84" w14:paraId="34E8A8E1" w14:textId="5E5F1FBD">
      <w:pPr>
        <w:pStyle w:val="Normal"/>
      </w:pPr>
    </w:p>
    <w:p w:rsidR="5C025C84" w:rsidP="5C025C84" w:rsidRDefault="5C025C84" w14:paraId="7C729577" w14:textId="698E6661">
      <w:pPr>
        <w:pStyle w:val="Normal"/>
      </w:pPr>
    </w:p>
    <w:p w:rsidR="5C025C84" w:rsidP="5C025C84" w:rsidRDefault="5C025C84" w14:paraId="4E64CC3A" w14:textId="3E4C2644">
      <w:pPr>
        <w:pStyle w:val="Normal"/>
      </w:pPr>
    </w:p>
    <w:p w:rsidR="5C025C84" w:rsidP="5C025C84" w:rsidRDefault="5C025C84" w14:paraId="7EED0346" w14:textId="386359A7">
      <w:pPr>
        <w:pStyle w:val="Normal"/>
      </w:pPr>
    </w:p>
    <w:p w:rsidR="5C025C84" w:rsidP="5C025C84" w:rsidRDefault="5C025C84" w14:paraId="25462308" w14:textId="11552CB3">
      <w:pPr>
        <w:pStyle w:val="Normal"/>
      </w:pPr>
    </w:p>
    <w:p w:rsidR="5C025C84" w:rsidP="5C025C84" w:rsidRDefault="5C025C84" w14:paraId="76D4C213" w14:textId="5BBED160">
      <w:pPr>
        <w:pStyle w:val="Normal"/>
      </w:pPr>
    </w:p>
    <w:p w:rsidR="5C025C84" w:rsidP="5C025C84" w:rsidRDefault="5C025C84" w14:paraId="7A1C6C4C" w14:textId="4FE4372E">
      <w:pPr>
        <w:pStyle w:val="Normal"/>
      </w:pPr>
    </w:p>
    <w:p w:rsidR="5C025C84" w:rsidP="5C025C84" w:rsidRDefault="5C025C84" w14:paraId="6E980198" w14:textId="0D43C9C1">
      <w:pPr>
        <w:pStyle w:val="Normal"/>
      </w:pPr>
    </w:p>
    <w:p w:rsidR="5C025C84" w:rsidP="5C025C84" w:rsidRDefault="5C025C84" w14:paraId="508EA6EF" w14:textId="744103BF">
      <w:pPr>
        <w:pStyle w:val="Normal"/>
      </w:pPr>
    </w:p>
    <w:p w:rsidR="5C025C84" w:rsidP="5C025C84" w:rsidRDefault="5C025C84" w14:paraId="1137BE4F" w14:textId="3BBDD426">
      <w:pPr>
        <w:pStyle w:val="Normal"/>
      </w:pPr>
    </w:p>
    <w:p w:rsidR="5C025C84" w:rsidP="5C025C84" w:rsidRDefault="5C025C84" w14:paraId="10219511" w14:textId="558A10CB">
      <w:pPr>
        <w:pStyle w:val="Normal"/>
      </w:pPr>
    </w:p>
    <w:p w:rsidR="5C025C84" w:rsidP="5C025C84" w:rsidRDefault="5C025C84" w14:paraId="39734F9C" w14:textId="37CD3C3F">
      <w:pPr>
        <w:pStyle w:val="Normal"/>
      </w:pPr>
    </w:p>
    <w:p w:rsidR="5C025C84" w:rsidP="5C025C84" w:rsidRDefault="5C025C84" w14:paraId="75567BD7" w14:textId="27E0D2FC">
      <w:pPr>
        <w:pStyle w:val="Normal"/>
      </w:pPr>
    </w:p>
    <w:p w:rsidR="5C025C84" w:rsidP="5C025C84" w:rsidRDefault="5C025C84" w14:paraId="5955490F" w14:textId="0E8719AE">
      <w:pPr>
        <w:pStyle w:val="Normal"/>
      </w:pPr>
    </w:p>
    <w:p w:rsidR="5C025C84" w:rsidP="5C025C84" w:rsidRDefault="5C025C84" w14:paraId="48AA69A7" w14:textId="4F9770B9">
      <w:pPr>
        <w:pStyle w:val="Normal"/>
      </w:pPr>
    </w:p>
    <w:p w:rsidR="5C025C84" w:rsidP="5C025C84" w:rsidRDefault="5C025C84" w14:paraId="0221D6D3" w14:textId="3D9FA8DE">
      <w:pPr>
        <w:pStyle w:val="Normal"/>
      </w:pPr>
    </w:p>
    <w:p w:rsidR="5C025C84" w:rsidP="5C025C84" w:rsidRDefault="5C025C84" w14:paraId="1C08FFB6" w14:textId="7F60E714">
      <w:pPr>
        <w:pStyle w:val="Normal"/>
      </w:pPr>
    </w:p>
    <w:p w:rsidR="5C025C84" w:rsidP="5C025C84" w:rsidRDefault="5C025C84" w14:paraId="112A156F" w14:textId="7FE74B86">
      <w:pPr>
        <w:pStyle w:val="Normal"/>
      </w:pPr>
    </w:p>
    <w:p w:rsidR="5C025C84" w:rsidP="5C025C84" w:rsidRDefault="5C025C84" w14:paraId="54D1BBE3" w14:textId="62B10DA7">
      <w:pPr>
        <w:pStyle w:val="Normal"/>
      </w:pPr>
    </w:p>
    <w:p w:rsidR="5C025C84" w:rsidP="5C025C84" w:rsidRDefault="5C025C84" w14:paraId="345B64B8" w14:textId="4E0FBE25">
      <w:pPr>
        <w:pStyle w:val="Normal"/>
      </w:pPr>
    </w:p>
    <w:p w:rsidR="5C025C84" w:rsidP="5C025C84" w:rsidRDefault="5C025C84" w14:paraId="7DC5DF84" w14:textId="01412E51">
      <w:pPr>
        <w:pStyle w:val="Normal"/>
      </w:pPr>
    </w:p>
    <w:p w:rsidR="5C025C84" w:rsidP="5C025C84" w:rsidRDefault="5C025C84" w14:paraId="1AD85CF0" w14:textId="06E4AC62">
      <w:pPr>
        <w:pStyle w:val="Normal"/>
      </w:pPr>
    </w:p>
    <w:p w:rsidR="5C025C84" w:rsidP="5C025C84" w:rsidRDefault="5C025C84" w14:paraId="3BBB3CD6" w14:textId="2BD81EBF">
      <w:pPr>
        <w:pStyle w:val="Normal"/>
      </w:pPr>
    </w:p>
    <w:p w:rsidR="5C025C84" w:rsidP="5C025C84" w:rsidRDefault="5C025C84" w14:paraId="6BF0CD79" w14:textId="0B9FCEF4">
      <w:pPr>
        <w:pStyle w:val="Normal"/>
      </w:pPr>
    </w:p>
    <w:p w:rsidR="5C025C84" w:rsidP="5C025C84" w:rsidRDefault="5C025C84" w14:paraId="3178AEEC" w14:textId="59802A9F">
      <w:pPr>
        <w:pStyle w:val="Normal"/>
      </w:pPr>
    </w:p>
    <w:p w:rsidR="5C025C84" w:rsidP="5C025C84" w:rsidRDefault="5C025C84" w14:paraId="616DFE90" w14:textId="0516A4B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dPL2CE1" int2:invalidationBookmarkName="" int2:hashCode="biDSsgPPvG2yGX" int2:id="AeRku48p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BCA12E"/>
    <w:rsid w:val="00B94301"/>
    <w:rsid w:val="00B94301"/>
    <w:rsid w:val="01082B71"/>
    <w:rsid w:val="05DB9C94"/>
    <w:rsid w:val="05DB9C94"/>
    <w:rsid w:val="05F05783"/>
    <w:rsid w:val="078C27E4"/>
    <w:rsid w:val="07A20C97"/>
    <w:rsid w:val="129C8ED2"/>
    <w:rsid w:val="129C8ED2"/>
    <w:rsid w:val="18B235F3"/>
    <w:rsid w:val="18F2A7F9"/>
    <w:rsid w:val="1D44EAC4"/>
    <w:rsid w:val="1EBE447C"/>
    <w:rsid w:val="1F442A8E"/>
    <w:rsid w:val="205A14DD"/>
    <w:rsid w:val="284795F8"/>
    <w:rsid w:val="28879D6B"/>
    <w:rsid w:val="292329A2"/>
    <w:rsid w:val="29E36659"/>
    <w:rsid w:val="29E36659"/>
    <w:rsid w:val="2BBF3E2D"/>
    <w:rsid w:val="2EB6D77C"/>
    <w:rsid w:val="30A60979"/>
    <w:rsid w:val="31DE367B"/>
    <w:rsid w:val="3213F68E"/>
    <w:rsid w:val="3213F68E"/>
    <w:rsid w:val="3241D9DA"/>
    <w:rsid w:val="3241D9DA"/>
    <w:rsid w:val="32FB638E"/>
    <w:rsid w:val="32FB638E"/>
    <w:rsid w:val="35261900"/>
    <w:rsid w:val="35D17D62"/>
    <w:rsid w:val="39F98A23"/>
    <w:rsid w:val="3B9D480A"/>
    <w:rsid w:val="3C4F0465"/>
    <w:rsid w:val="44A1E615"/>
    <w:rsid w:val="44A1E615"/>
    <w:rsid w:val="457509B0"/>
    <w:rsid w:val="457509B0"/>
    <w:rsid w:val="4656DED3"/>
    <w:rsid w:val="4656DED3"/>
    <w:rsid w:val="487BCB12"/>
    <w:rsid w:val="49F9DC84"/>
    <w:rsid w:val="4B95ACE5"/>
    <w:rsid w:val="4B95ACE5"/>
    <w:rsid w:val="4D4F3C35"/>
    <w:rsid w:val="517F0857"/>
    <w:rsid w:val="517F0857"/>
    <w:rsid w:val="52A44503"/>
    <w:rsid w:val="534CDF51"/>
    <w:rsid w:val="5652797A"/>
    <w:rsid w:val="56E4E3A4"/>
    <w:rsid w:val="596C8972"/>
    <w:rsid w:val="5B0859D3"/>
    <w:rsid w:val="5B25EA9D"/>
    <w:rsid w:val="5B3AA58C"/>
    <w:rsid w:val="5C025C84"/>
    <w:rsid w:val="5DBCA12E"/>
    <w:rsid w:val="5EF4DF19"/>
    <w:rsid w:val="5F3825F5"/>
    <w:rsid w:val="65F9F715"/>
    <w:rsid w:val="65F9F715"/>
    <w:rsid w:val="68829902"/>
    <w:rsid w:val="68829902"/>
    <w:rsid w:val="6982AD3C"/>
    <w:rsid w:val="6BBA39C4"/>
    <w:rsid w:val="6DB2795E"/>
    <w:rsid w:val="6DBBC7AA"/>
    <w:rsid w:val="70F3686C"/>
    <w:rsid w:val="71C68C07"/>
    <w:rsid w:val="71CC1BAD"/>
    <w:rsid w:val="71CC1BAD"/>
    <w:rsid w:val="7285EA81"/>
    <w:rsid w:val="742B092E"/>
    <w:rsid w:val="75BD8B43"/>
    <w:rsid w:val="75C6D98F"/>
    <w:rsid w:val="77373448"/>
    <w:rsid w:val="77595BA4"/>
    <w:rsid w:val="77595BA4"/>
    <w:rsid w:val="7761492A"/>
    <w:rsid w:val="7762A9F0"/>
    <w:rsid w:val="78FE7A51"/>
    <w:rsid w:val="78FE7A51"/>
    <w:rsid w:val="7C361B13"/>
    <w:rsid w:val="7DD08AAE"/>
    <w:rsid w:val="7D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A12E"/>
  <w15:chartTrackingRefBased/>
  <w15:docId w15:val="{DC9B08B0-F2D1-41F7-975C-B47FF6620E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asweb.ukdataservice.ac.uk" TargetMode="External" Id="R9b1c4778a2054b22" /><Relationship Type="http://schemas.openxmlformats.org/officeDocument/2006/relationships/image" Target="/media/image.png" Id="Ra4322d465916439d" /><Relationship Type="http://schemas.openxmlformats.org/officeDocument/2006/relationships/hyperlink" Target="https://www.7-zip.org/" TargetMode="External" Id="Rf4f459ef4d094e3a" /><Relationship Type="http://schemas.microsoft.com/office/2020/10/relationships/intelligence" Target="intelligence2.xml" Id="R1010162156d643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2022-08-01T15:55:58.9630737Z</dcterms:created>
  <dcterms:modified xsi:type="dcterms:W3CDTF">2022-08-05T15:21:38.4875788Z</dcterms:modified>
  <dc:creator>Dave Rawnsley</dc:creator>
  <lastModifiedBy>Dave Rawnsley</lastModifiedBy>
</coreProperties>
</file>